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0"/>
        <w:jc w:val="center"/>
        <w:rPr>
          <w:rFonts w:ascii="Times New Roman" w:hAnsi="Times New Roman" w:cs="Times New Roman"/>
          <w:b/>
          <w:b/>
          <w:color w:val="000000"/>
        </w:rPr>
      </w:pPr>
      <w:r>
        <w:rPr>
          <w:rFonts w:cs="Times New Roman" w:ascii="Times New Roman" w:hAnsi="Times New Roman"/>
          <w:b/>
          <w:color w:val="000000"/>
        </w:rPr>
        <w:t>Circular del Ministerio Público 03-ADM 2010</w:t>
      </w:r>
    </w:p>
    <w:p>
      <w:pPr>
        <w:pStyle w:val="Default"/>
        <w:jc w:val="both"/>
        <w:rPr/>
      </w:pPr>
      <w:r>
        <w:rPr/>
      </w:r>
    </w:p>
    <w:p>
      <w:pPr>
        <w:pStyle w:val="Pa0"/>
        <w:jc w:val="both"/>
        <w:rPr>
          <w:rFonts w:ascii="Times New Roman" w:hAnsi="Times New Roman" w:cs="Times New Roman"/>
          <w:color w:val="000000"/>
        </w:rPr>
      </w:pPr>
      <w:r>
        <w:rPr>
          <w:rFonts w:cs="Times New Roman" w:ascii="Times New Roman" w:hAnsi="Times New Roman"/>
          <w:color w:val="000000"/>
        </w:rPr>
        <w:t xml:space="preserve">Identificar los expedientes con las letras AI (ASUNTO INDIGENA) en donde figure una persona indígena, con el fin que los mismos sean ubicados con mayor facilidad al momento de su atención, además agregar el nombre del pueblo étnico al que pertenecen. </w:t>
      </w:r>
    </w:p>
    <w:p>
      <w:pPr>
        <w:pStyle w:val="Pa0"/>
        <w:jc w:val="both"/>
        <w:rPr>
          <w:rFonts w:ascii="Times New Roman" w:hAnsi="Times New Roman" w:cs="Times New Roman"/>
          <w:color w:val="000000"/>
        </w:rPr>
      </w:pPr>
      <w:r>
        <w:rPr>
          <w:rFonts w:cs="Times New Roman" w:ascii="Times New Roman" w:hAnsi="Times New Roman"/>
          <w:color w:val="000000"/>
        </w:rPr>
        <w:t xml:space="preserve">Ejm. Bribri, cabecar, etc. </w:t>
      </w:r>
    </w:p>
    <w:p>
      <w:pPr>
        <w:pStyle w:val="Default"/>
        <w:rPr/>
      </w:pPr>
      <w:r>
        <w:rPr/>
      </w:r>
    </w:p>
    <w:p>
      <w:pPr>
        <w:pStyle w:val="Default"/>
        <w:numPr>
          <w:ilvl w:val="0"/>
          <w:numId w:val="1"/>
        </w:numPr>
        <w:jc w:val="both"/>
        <w:rPr>
          <w:rFonts w:ascii="Times New Roman" w:hAnsi="Times New Roman" w:cs="Times New Roman"/>
        </w:rPr>
      </w:pPr>
      <w:r>
        <w:rPr>
          <w:rFonts w:cs="Times New Roman" w:ascii="Times New Roman" w:hAnsi="Times New Roman"/>
        </w:rPr>
        <w:t xml:space="preserve">Brindarles la información que requieran para interponer la denuncia de una forma clara, accesible, comprensible y oportuna para las victimas indígenas.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2"/>
        </w:numPr>
        <w:jc w:val="both"/>
        <w:rPr>
          <w:rFonts w:ascii="Times New Roman" w:hAnsi="Times New Roman" w:cs="Times New Roman"/>
        </w:rPr>
      </w:pPr>
      <w:r>
        <w:rPr>
          <w:rFonts w:cs="Times New Roman" w:ascii="Times New Roman" w:hAnsi="Times New Roman"/>
        </w:rPr>
        <w:t xml:space="preserve">Imponerles de todos los derechos procesales. </w:t>
      </w:r>
    </w:p>
    <w:p>
      <w:pPr>
        <w:pStyle w:val="Default"/>
        <w:numPr>
          <w:ilvl w:val="0"/>
          <w:numId w:val="2"/>
        </w:numPr>
        <w:jc w:val="both"/>
        <w:rPr>
          <w:rFonts w:ascii="Times New Roman" w:hAnsi="Times New Roman" w:cs="Times New Roman"/>
        </w:rPr>
      </w:pPr>
      <w:r>
        <w:rPr>
          <w:rFonts w:cs="Times New Roman" w:ascii="Times New Roman" w:hAnsi="Times New Roman"/>
        </w:rPr>
        <w:t xml:space="preserve">Utilizar lenguaje comprensible en cualquier audiencia, comparencia y acto que se realice en forma oral.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3"/>
        </w:numPr>
        <w:jc w:val="both"/>
        <w:rPr>
          <w:rFonts w:ascii="Times New Roman" w:hAnsi="Times New Roman" w:cs="Times New Roman"/>
        </w:rPr>
      </w:pPr>
      <w:r>
        <w:rPr>
          <w:rFonts w:cs="Times New Roman" w:ascii="Times New Roman" w:hAnsi="Times New Roman"/>
        </w:rPr>
        <w:t xml:space="preserve">Garantizar a las personas indígenas sean imputados u ofendidos, que en los casos en que no hablan o bien no dominan el idioma español, se les nombrará un traductor que facilite la comunicación en el idioma correspondiente. </w:t>
      </w:r>
    </w:p>
    <w:p>
      <w:pPr>
        <w:pStyle w:val="Default"/>
        <w:numPr>
          <w:ilvl w:val="0"/>
          <w:numId w:val="3"/>
        </w:numPr>
        <w:jc w:val="both"/>
        <w:rPr>
          <w:rFonts w:ascii="Times New Roman" w:hAnsi="Times New Roman" w:cs="Times New Roman"/>
        </w:rPr>
      </w:pPr>
      <w:r>
        <w:rPr>
          <w:rFonts w:cs="Times New Roman" w:ascii="Times New Roman" w:hAnsi="Times New Roman"/>
        </w:rPr>
      </w:r>
    </w:p>
    <w:p>
      <w:pPr>
        <w:pStyle w:val="Default"/>
        <w:numPr>
          <w:ilvl w:val="0"/>
          <w:numId w:val="3"/>
        </w:numPr>
        <w:jc w:val="both"/>
        <w:rPr>
          <w:rFonts w:ascii="Times New Roman" w:hAnsi="Times New Roman" w:cs="Times New Roman"/>
        </w:rPr>
      </w:pPr>
      <w:r>
        <w:rPr>
          <w:rFonts w:cs="Times New Roman" w:ascii="Times New Roman" w:hAnsi="Times New Roman"/>
        </w:rPr>
        <w:t xml:space="preserve">Comunicar en casos de suspensión de una diligencia con la debida antelación a la víctima con el fin de evitar gastos y traslados innecesarios.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4"/>
        </w:numPr>
        <w:jc w:val="both"/>
        <w:rPr>
          <w:rFonts w:ascii="Times New Roman" w:hAnsi="Times New Roman" w:cs="Times New Roman"/>
        </w:rPr>
      </w:pPr>
      <w:r>
        <w:rPr>
          <w:rFonts w:cs="Times New Roman" w:ascii="Times New Roman" w:hAnsi="Times New Roman"/>
        </w:rPr>
        <w:t xml:space="preserve">Respetar la dignidad y tradiciones culturales de las personas indígenas.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5"/>
        </w:numPr>
        <w:jc w:val="both"/>
        <w:rPr>
          <w:rFonts w:ascii="Times New Roman" w:hAnsi="Times New Roman" w:cs="Times New Roman"/>
        </w:rPr>
      </w:pPr>
      <w:r>
        <w:rPr>
          <w:rFonts w:cs="Times New Roman" w:ascii="Times New Roman" w:hAnsi="Times New Roman"/>
        </w:rPr>
        <w:t>Aplicar las reglas Prácticas para facilitar el Acceso a la Justicia a las poblaciones indígenas” aprobadas por el Consejo Superior mediante sesión Nº 77</w:t>
      </w:r>
      <w:r>
        <w:rPr>
          <w:rFonts w:cs="Times New Roman" w:ascii="Cambria Math" w:hAnsi="Cambria Math"/>
        </w:rPr>
        <w:t>‐</w:t>
      </w:r>
      <w:r>
        <w:rPr>
          <w:rFonts w:cs="Times New Roman" w:ascii="Times New Roman" w:hAnsi="Times New Roman"/>
        </w:rPr>
        <w:t xml:space="preserve">05 artículo XLI. </w:t>
      </w:r>
    </w:p>
    <w:p>
      <w:pPr>
        <w:pStyle w:val="Default"/>
        <w:jc w:val="both"/>
        <w:rPr>
          <w:rFonts w:ascii="Times New Roman" w:hAnsi="Times New Roman" w:cs="Times New Roman"/>
        </w:rPr>
      </w:pPr>
      <w:r>
        <w:rPr>
          <w:rFonts w:cs="Times New Roman" w:ascii="Times New Roman" w:hAnsi="Times New Roman"/>
        </w:rPr>
      </w:r>
    </w:p>
    <w:p>
      <w:pPr>
        <w:pStyle w:val="Pa0"/>
        <w:jc w:val="both"/>
        <w:rPr>
          <w:rFonts w:ascii="Times New Roman" w:hAnsi="Times New Roman" w:cs="Times New Roman"/>
          <w:color w:val="000000"/>
        </w:rPr>
      </w:pPr>
      <w:r>
        <w:rPr>
          <w:rFonts w:cs="Times New Roman" w:ascii="Times New Roman" w:hAnsi="Times New Roman"/>
          <w:color w:val="000000"/>
        </w:rPr>
        <w:t>Recepción de la denuncia a una persona indígena La recepción de la denuncia juega un papel fundamental dentro de la investigación y es el momento en donde la Autoridad Judicial recibe la noticia de un delito y es allí donde se tiene un contacto inicial con la víctima, en el particular al ser la víctima una persona indígena es de suma relevancia tomar en cuenta su condición de vulnerabilidad en la sociedad, de manera que este primer contacto va a determinar directamente a la víctima en cuanto a su participación en las demás etapas del proceso, de ahí la importancia de no utilizar un lenguaje complicado con el fin de evitar obstáculos para que la persona comprenda los alcances –derechos y obligaciones</w:t>
      </w:r>
      <w:r>
        <w:rPr>
          <w:rFonts w:cs="Times New Roman" w:ascii="Cambria Math" w:hAnsi="Cambria Math"/>
          <w:color w:val="000000"/>
        </w:rPr>
        <w:t>‐</w:t>
      </w:r>
      <w:r>
        <w:rPr>
          <w:rFonts w:cs="Times New Roman" w:ascii="Times New Roman" w:hAnsi="Times New Roman"/>
          <w:color w:val="000000"/>
        </w:rPr>
        <w:t xml:space="preserve"> del proceso al cual se esta sometiendo. </w:t>
      </w:r>
    </w:p>
    <w:p>
      <w:pPr>
        <w:pStyle w:val="Default"/>
        <w:rPr/>
      </w:pPr>
      <w:r>
        <w:rPr/>
      </w:r>
    </w:p>
    <w:p>
      <w:pPr>
        <w:pStyle w:val="Pa0"/>
        <w:jc w:val="both"/>
        <w:rPr>
          <w:rFonts w:ascii="Times New Roman" w:hAnsi="Times New Roman" w:cs="Times New Roman"/>
          <w:color w:val="000000"/>
        </w:rPr>
      </w:pPr>
      <w:r>
        <w:rPr>
          <w:rFonts w:cs="Times New Roman" w:ascii="Times New Roman" w:hAnsi="Times New Roman"/>
          <w:color w:val="000000"/>
        </w:rPr>
        <w:t xml:space="preserve">Además la recepción de la denuncia constituye el momento esencial en donde se puede recabar la mayor cantidad de información posible, logrando de esa manera reducir la revictimación en otras etapas. Es por lo anteriormente indicado que al momento de recibir la denuncia a una persona indígena, se debe tomar en cuenta lo siguiente: </w:t>
      </w:r>
    </w:p>
    <w:p>
      <w:pPr>
        <w:pStyle w:val="Default"/>
        <w:rPr/>
      </w:pPr>
      <w:r>
        <w:rPr/>
      </w:r>
    </w:p>
    <w:p>
      <w:pPr>
        <w:pStyle w:val="Default"/>
        <w:numPr>
          <w:ilvl w:val="0"/>
          <w:numId w:val="6"/>
        </w:numPr>
        <w:jc w:val="both"/>
        <w:rPr>
          <w:rFonts w:ascii="Times New Roman" w:hAnsi="Times New Roman" w:cs="Times New Roman"/>
        </w:rPr>
      </w:pPr>
      <w:r>
        <w:rPr>
          <w:rFonts w:cs="Times New Roman" w:ascii="Times New Roman" w:hAnsi="Times New Roman"/>
        </w:rPr>
        <w:t>Los funcionarios que tengan contacto con ciudadanos indígenas deben estar capacitados y sensibilizados, brindándoles de esta manera a las poblaciones indígenas un acceso a la justicia y un servicio público igualitario permitiendo su inclusión eficaz, humana e indiferencia en la dinámica del ente fiscal.</w:t>
      </w:r>
    </w:p>
    <w:p>
      <w:pPr>
        <w:pStyle w:val="Default"/>
        <w:numPr>
          <w:ilvl w:val="0"/>
          <w:numId w:val="6"/>
        </w:numPr>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t xml:space="preserve">No se debe someter a la víctima a vocabulario complicado ni tecnicismos, sino utilizar un vocabulario claro, sencillo y una estructura simple.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7"/>
        </w:numPr>
        <w:jc w:val="both"/>
        <w:rPr>
          <w:rFonts w:ascii="Times New Roman" w:hAnsi="Times New Roman" w:cs="Times New Roman"/>
        </w:rPr>
      </w:pPr>
      <w:r>
        <w:rPr>
          <w:rFonts w:cs="Times New Roman" w:ascii="Times New Roman" w:hAnsi="Times New Roman"/>
        </w:rPr>
        <w:t xml:space="preserve">Se debe brindar un trato respetuoso acorde con la dignidad humana, sin discriminación de ningún tipo.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8"/>
        </w:numPr>
        <w:jc w:val="both"/>
        <w:rPr>
          <w:rFonts w:ascii="Times New Roman" w:hAnsi="Times New Roman" w:cs="Times New Roman"/>
        </w:rPr>
      </w:pPr>
      <w:r>
        <w:rPr>
          <w:rFonts w:cs="Times New Roman" w:ascii="Times New Roman" w:hAnsi="Times New Roman"/>
        </w:rPr>
        <w:t xml:space="preserve">Al tratarse de delitos sexuales y violencia doméstica, la denuncia debe recibirse en un ambiente privado que posibilite la confianza para relatar los hechos, y en la medida de lo posible con auxilio de profesionales especializados.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9"/>
        </w:numPr>
        <w:jc w:val="both"/>
        <w:rPr>
          <w:rFonts w:ascii="Times New Roman" w:hAnsi="Times New Roman" w:cs="Times New Roman"/>
        </w:rPr>
      </w:pPr>
      <w:r>
        <w:rPr>
          <w:rFonts w:cs="Times New Roman" w:ascii="Times New Roman" w:hAnsi="Times New Roman"/>
        </w:rPr>
        <w:t xml:space="preserve">Es importante tomar en cuenta, que al momento de nombrar un traductor en este tipo de asuntos debe procurarse que sea del mismo género que la victima, pues de lo contrario se estaría obstaculizando que la victima relate los hechos tal y como sucedieron.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0"/>
        </w:numPr>
        <w:jc w:val="both"/>
        <w:rPr>
          <w:rFonts w:ascii="Times New Roman" w:hAnsi="Times New Roman" w:cs="Times New Roman"/>
        </w:rPr>
      </w:pPr>
      <w:r>
        <w:rPr>
          <w:rFonts w:cs="Times New Roman" w:ascii="Times New Roman" w:hAnsi="Times New Roman"/>
        </w:rPr>
        <w:t xml:space="preserve">Asegurarse de aplicar las Directrices para reducir la revictimización de personas menores de edad y mujeres en temas de delitos sexuales.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1"/>
        </w:numPr>
        <w:jc w:val="both"/>
        <w:rPr>
          <w:rFonts w:ascii="Times New Roman" w:hAnsi="Times New Roman" w:cs="Times New Roman"/>
        </w:rPr>
      </w:pPr>
      <w:r>
        <w:rPr>
          <w:rFonts w:cs="Times New Roman" w:ascii="Times New Roman" w:hAnsi="Times New Roman"/>
        </w:rPr>
        <w:t xml:space="preserve">Se debe informar sobre todos los derechos que puede ejercer dentro del proceso penal, incluyendo el derecho de abstención cuando se encuentren los presupuestos constitucionales y asegurarse de que comprendan la información suministrada, de manera que se consigne en la denuncia la manifestación expresa de la parte ofendida y no se incluya por ejemplo una manifestación negativa de aspectos que no le han sido debidamente explicados o consultados.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2"/>
        </w:numPr>
        <w:jc w:val="both"/>
        <w:rPr>
          <w:rFonts w:ascii="Times New Roman" w:hAnsi="Times New Roman" w:cs="Times New Roman"/>
        </w:rPr>
      </w:pPr>
      <w:r>
        <w:rPr>
          <w:rFonts w:cs="Times New Roman" w:ascii="Times New Roman" w:hAnsi="Times New Roman"/>
        </w:rPr>
        <w:t xml:space="preserve">Los derechos necesariamente deben explicarse de manera tal que no les quede la menor duda de lo que están admitiendo o negando.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3"/>
        </w:numPr>
        <w:jc w:val="both"/>
        <w:rPr>
          <w:rFonts w:ascii="Times New Roman" w:hAnsi="Times New Roman" w:cs="Times New Roman"/>
        </w:rPr>
      </w:pPr>
      <w:r>
        <w:rPr>
          <w:rFonts w:cs="Times New Roman" w:ascii="Times New Roman" w:hAnsi="Times New Roman"/>
        </w:rPr>
        <w:t xml:space="preserve">Permitir que la víctima haga las preguntas que crea pertinentes y que requiera para comprender la situación.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4"/>
        </w:numPr>
        <w:jc w:val="both"/>
        <w:rPr>
          <w:rFonts w:ascii="Times New Roman" w:hAnsi="Times New Roman" w:cs="Times New Roman"/>
        </w:rPr>
      </w:pPr>
      <w:r>
        <w:rPr>
          <w:rFonts w:cs="Times New Roman" w:ascii="Times New Roman" w:hAnsi="Times New Roman"/>
        </w:rPr>
        <w:t xml:space="preserve">Se debe garantizar el derecho a la víctima de participar en el proceso, aunque no tenga la posibilidad de interponer la querella o acción civil.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15"/>
        </w:numPr>
        <w:jc w:val="both"/>
        <w:rPr>
          <w:rFonts w:ascii="Times New Roman" w:hAnsi="Times New Roman" w:cs="Times New Roman"/>
        </w:rPr>
      </w:pPr>
      <w:r>
        <w:rPr>
          <w:rFonts w:cs="Times New Roman" w:ascii="Times New Roman" w:hAnsi="Times New Roman"/>
        </w:rPr>
        <w:t xml:space="preserve">Es importante, que en los datos de la denuncia se incluya a qué pueblo pertenece la parte ofendida, con el fin de determinar si pertenece a los Cabecar, Huetar, Bribri, Teribe, Brunca, Chorotega, Maleku o Ngobe, y de esta manera poder tener en cuenta las costumbres particulares de cada pueblo durante la investigación, lo cual coadyuvará al análisis de la prueba para formular el respectivo requerimiento fiscal. </w:t>
      </w:r>
    </w:p>
    <w:p>
      <w:pPr>
        <w:pStyle w:val="Normal"/>
        <w:jc w:val="both"/>
        <w:rPr/>
      </w:pPr>
      <w:r>
        <w:rPr>
          <w:rFonts w:cs="Times New Roman" w:ascii="Times New Roman" w:hAnsi="Times New Roman"/>
          <w:color w:val="000000"/>
          <w:sz w:val="24"/>
          <w:szCs w:val="24"/>
        </w:rPr>
        <w:t>En la atención de asuntos penales donde figure como parte un ciudadano indígena deberá tomarse en cuenta la Ley Indígena, el Convenio 169 de la Organización Internacional de Trabajo, las Reglas de Brasilia sobre acceso a la justicia de las personas en condiciones de vulnerabilidad, así como todos aquellos convenios internacionales aplicables en dicha materia.</w:t>
      </w:r>
    </w:p>
    <w:sectPr>
      <w:type w:val="nextPage"/>
      <w:pgSz w:w="15840" w:h="12740"/>
      <w:pgMar w:left="900" w:right="900" w:header="0" w:top="752" w:footer="0" w:bottom="25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yriad Pro">
    <w:charset w:val="00"/>
    <w:family w:val="roman"/>
    <w:pitch w:val="variable"/>
  </w:font>
  <w:font w:name="Cambria Math">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2c4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Default" w:customStyle="1">
    <w:name w:val="Default"/>
    <w:qFormat/>
    <w:rsid w:val="00fa39f0"/>
    <w:pPr>
      <w:widowControl/>
      <w:suppressAutoHyphens w:val="true"/>
      <w:bidi w:val="0"/>
      <w:spacing w:lineRule="auto" w:line="240" w:before="0" w:after="0"/>
      <w:jc w:val="left"/>
    </w:pPr>
    <w:rPr>
      <w:rFonts w:ascii="Myriad Pro" w:hAnsi="Myriad Pro" w:cs="Myriad Pro" w:eastAsia="Calibri"/>
      <w:color w:val="000000"/>
      <w:sz w:val="24"/>
      <w:szCs w:val="24"/>
      <w:lang w:val="es-ES" w:eastAsia="en-US" w:bidi="ar-SA"/>
    </w:rPr>
  </w:style>
  <w:style w:type="paragraph" w:styleId="Pa0" w:customStyle="1">
    <w:name w:val="Pa0"/>
    <w:basedOn w:val="Default"/>
    <w:next w:val="Default"/>
    <w:uiPriority w:val="99"/>
    <w:qFormat/>
    <w:rsid w:val="00fa39f0"/>
    <w:pPr>
      <w:spacing w:lineRule="atLeast" w:line="241"/>
    </w:pPr>
    <w:rPr>
      <w:rFonts w:cs="" w:cstheme="minorBidi"/>
      <w:color w:val="00000A"/>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LibreOffice/4.4.3.2$Windows_x86 LibreOffice_project/88805f81e9fe61362df02b9941de8e38a9b5fd16</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2018-01-24T20:12:00Z</dcterms:created>
  <dc:creator>amorac</dc:creator>
  <dc:language>es-ES</dc:language>
  <cp:lastModifiedBy>amorac</cp:lastModifiedBy>
  <dcterms:modified xsi:type="dcterms:W3CDTF">2018-01-24T20:21:00Z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